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0" w:firstLine="0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0" w:firstLine="0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710"/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 xml:space="preserve">ВЫТЕГОРСКОГО МУНИЦИПАЛЬНОГО РАЙОНА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0"/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0"/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0"/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0"/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</w:rPr>
        <w:suppressLineNumbers w:val="0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0"/>
        <w:ind w:left="0" w:firstLine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  <w:tab/>
        <w:tab/>
        <w:tab/>
        <w:t xml:space="preserve">№ </w:t>
      </w:r>
      <w:r>
        <w:rPr>
          <w:rFonts w:ascii="Times New Roman" w:hAnsi="Times New Roman"/>
          <w:sz w:val="28"/>
          <w:szCs w:val="28"/>
        </w:rPr>
        <w:t xml:space="preserve">357</w:t>
      </w:r>
      <w:r>
        <w:rPr>
          <w:rFonts w:ascii="Times New Roman" w:hAnsi="Times New Roman"/>
          <w:sz w:val="28"/>
          <w:szCs w:val="28"/>
        </w:rPr>
      </w:r>
    </w:p>
    <w:p>
      <w:pPr>
        <w:ind w:left="1416" w:right="0" w:firstLine="708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  <w:t xml:space="preserve">г.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Вытегра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0" w:firstLine="0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0" w:firstLine="0"/>
        <w:spacing w:after="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  <w:highlight w:val="none"/>
        </w:rPr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3969" w:firstLine="0"/>
        <w:spacing w:after="0" w:line="240" w:lineRule="auto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</w:rPr>
        <w:t xml:space="preserve">О внесении изменений в постановление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3969" w:firstLine="0"/>
        <w:spacing w:after="0" w:line="240" w:lineRule="auto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szCs w:val="28"/>
          <w:highlight w:val="none"/>
        </w:rPr>
        <w:t xml:space="preserve">Администрации Вытегорского муниципального района от 08.07.2024 года № 877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left="0" w:right="3543" w:firstLine="0"/>
        <w:spacing w:after="0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3543" w:firstLine="0"/>
        <w:spacing w:after="0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0" w:firstLine="709"/>
        <w:spacing w:after="0" w:line="240" w:lineRule="auto"/>
        <w:rPr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В соответствии со статьей 65 Федерального закона от 29 декабря 2012 года № 273-ФЗ «Об образовании в Российской Федерации» (с последующими изменениями)  </w:t>
      </w:r>
      <w:r>
        <w:rPr>
          <w:b/>
          <w:color w:val="000000"/>
          <w:szCs w:val="28"/>
        </w:rPr>
        <w:t xml:space="preserve">ПОСТАНОВЛЯЮ: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0" w:right="0" w:firstLine="709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  <w:highlight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ind w:left="0" w:right="0" w:firstLine="709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b w:val="0"/>
          <w:bCs w:val="0"/>
          <w:color w:val="000000"/>
          <w:szCs w:val="28"/>
        </w:rPr>
        <w:t xml:space="preserve">1.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Внести в постановление Администрации Вытегорского муниципального района от 8 июля 2024 года № 877 «Об утверждении </w:t>
      </w:r>
      <w:r>
        <w:rPr>
          <w:color w:val="000000"/>
          <w:szCs w:val="28"/>
        </w:rPr>
        <w:t xml:space="preserve">П</w:t>
      </w:r>
      <w:r>
        <w:rPr>
          <w:color w:val="000000"/>
          <w:szCs w:val="28"/>
        </w:rPr>
        <w:t xml:space="preserve">о</w:t>
      </w:r>
      <w:r>
        <w:rPr>
          <w:color w:val="000000"/>
          <w:szCs w:val="28"/>
        </w:rPr>
        <w:t xml:space="preserve">ложения о порядке установления родительской платы, взимаемой с родителей (законных представителей) за присмотр и уход за детьми в муниципальных образовательных организациях, учредителем которых является Вытегорский муниципальный район, следующие изменения:</w:t>
      </w:r>
      <w:r>
        <w:rPr>
          <w:color w:val="000000"/>
        </w:rPr>
      </w:r>
      <w:r>
        <w:rPr>
          <w:color w:val="000000"/>
        </w:rPr>
      </w:r>
    </w:p>
    <w:p>
      <w:pPr>
        <w:pStyle w:val="737"/>
        <w:numPr>
          <w:ilvl w:val="0"/>
          <w:numId w:val="9"/>
        </w:numPr>
        <w:ind w:right="0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пункт 1 после слов «Вытегорский муниципальный район» дополнить словами «(Приложение 1)»;</w:t>
      </w:r>
      <w:r>
        <w:rPr>
          <w:color w:val="000000"/>
        </w:rPr>
      </w:r>
      <w:r>
        <w:rPr>
          <w:color w:val="000000"/>
        </w:rPr>
      </w:r>
    </w:p>
    <w:p>
      <w:pPr>
        <w:pStyle w:val="737"/>
        <w:numPr>
          <w:ilvl w:val="0"/>
          <w:numId w:val="9"/>
        </w:numPr>
        <w:ind w:right="0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дополнить пунктом 2 следующего содержания: </w:t>
      </w:r>
      <w:r>
        <w:rPr>
          <w:color w:val="000000"/>
        </w:rPr>
      </w:r>
      <w:r>
        <w:rPr>
          <w:color w:val="000000"/>
        </w:rPr>
      </w:r>
    </w:p>
    <w:p>
      <w:pPr>
        <w:ind w:left="1418" w:right="0" w:firstLine="0"/>
        <w:spacing w:after="0" w:line="240" w:lineRule="auto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«2. Утвердить Методику расчета родительской платы, взимаемой с родителей (законных представителей) за присмотр и уход </w:t>
      </w:r>
      <w:r>
        <w:t xml:space="preserve">за детьми в муниципальных образовательных организациях, учредителем которых является Вытегорский муниципальный район (Приложение 2).</w:t>
      </w:r>
      <w:r>
        <w:rPr>
          <w:highlight w:val="none"/>
        </w:rPr>
        <w:t xml:space="preserve">»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spacing w:after="0" w:line="240" w:lineRule="auto"/>
        <w:rPr>
          <w:color w:val="ff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2.</w:t>
      </w:r>
      <w:r>
        <w:rPr>
          <w:color w:val="000000"/>
          <w:szCs w:val="28"/>
        </w:rPr>
        <w:t xml:space="preserve"> Пункты 2 и 3 считать пунктами 3 и 4 соответственно</w:t>
      </w:r>
      <w:r>
        <w:rPr>
          <w:color w:val="000000"/>
          <w:szCs w:val="28"/>
        </w:rPr>
        <w:t xml:space="preserve">.</w:t>
      </w:r>
      <w:r>
        <w:rPr>
          <w:color w:val="ff0000"/>
        </w:rPr>
      </w:r>
      <w:r>
        <w:rPr>
          <w:color w:val="ff0000"/>
        </w:rPr>
      </w:r>
    </w:p>
    <w:p>
      <w:pPr>
        <w:ind w:left="0" w:right="0" w:firstLine="709"/>
        <w:spacing w:after="0" w:line="240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 xml:space="preserve">Настоящее постановление вступает в силу на следующий день после дня его официального опубликования.</w:t>
      </w:r>
      <w:r>
        <w:rPr>
          <w:color w:val="000000"/>
        </w:rPr>
      </w:r>
      <w:r>
        <w:rPr>
          <w:color w:val="000000"/>
        </w:rPr>
      </w:r>
    </w:p>
    <w:p>
      <w:pPr>
        <w:ind w:left="0" w:right="0" w:firstLine="0"/>
        <w:spacing w:after="0" w:line="240" w:lineRule="auto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spacing w:after="0"/>
        <w:rPr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738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pStyle w:val="738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Временно исполняющий полномочия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r>
    </w:p>
    <w:p>
      <w:pPr>
        <w:pStyle w:val="738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 xml:space="preserve">руководителя Администрации района</w:t>
        <w:tab/>
        <w:tab/>
        <w:tab/>
        <w:t xml:space="preserve">              А.В. Скресанов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left="0" w:right="0" w:firstLine="0"/>
        <w:jc w:val="right"/>
        <w:spacing w:after="0" w:line="259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right"/>
        <w:spacing w:after="0" w:line="240" w:lineRule="auto"/>
      </w:pPr>
      <w:r>
        <w:rPr>
          <w:szCs w:val="28"/>
          <w:highlight w:val="none"/>
        </w:rPr>
      </w:r>
      <w:r>
        <w:rPr>
          <w:szCs w:val="28"/>
          <w:highlight w:val="none"/>
        </w:rPr>
      </w:r>
      <w:r/>
    </w:p>
    <w:p>
      <w:pPr>
        <w:ind w:left="0" w:right="0" w:firstLine="0"/>
        <w:jc w:val="left"/>
        <w:spacing w:after="0" w:line="240" w:lineRule="auto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right"/>
        <w:spacing w:after="0" w:line="240" w:lineRule="auto"/>
        <w:rPr>
          <w:highlight w:val="none"/>
        </w:rPr>
      </w:pPr>
      <w:r>
        <w:rPr>
          <w:szCs w:val="28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right"/>
        <w:spacing w:after="0" w:line="240" w:lineRule="auto"/>
        <w:rPr>
          <w:highlight w:val="none"/>
        </w:rPr>
      </w:pPr>
      <w:r>
        <w:rPr>
          <w:szCs w:val="28"/>
        </w:rPr>
        <w:t xml:space="preserve">Приложение 2</w:t>
      </w:r>
      <w:r>
        <w:rPr>
          <w:highlight w:val="none"/>
        </w:rPr>
      </w:r>
      <w:r>
        <w:rPr>
          <w:highlight w:val="none"/>
        </w:rPr>
      </w:r>
    </w:p>
    <w:p>
      <w:pPr>
        <w:ind w:left="10" w:right="-45" w:hanging="10"/>
        <w:jc w:val="right"/>
        <w:spacing w:after="12"/>
      </w:pPr>
      <w:r>
        <w:rPr>
          <w:szCs w:val="28"/>
        </w:rPr>
        <w:t xml:space="preserve">к постановлению</w:t>
      </w:r>
      <w:r>
        <w:rPr>
          <w:szCs w:val="28"/>
        </w:rPr>
      </w:r>
      <w:r/>
    </w:p>
    <w:p>
      <w:pPr>
        <w:ind w:left="10" w:right="-45" w:hanging="10"/>
        <w:jc w:val="right"/>
        <w:spacing w:after="12"/>
      </w:pPr>
      <w:r>
        <w:rPr>
          <w:szCs w:val="28"/>
        </w:rPr>
        <w:t xml:space="preserve">Администрации</w:t>
      </w:r>
      <w:r>
        <w:rPr>
          <w:szCs w:val="28"/>
        </w:rPr>
        <w:t xml:space="preserve"> </w:t>
      </w:r>
      <w:r>
        <w:rPr>
          <w:szCs w:val="28"/>
        </w:rPr>
        <w:t xml:space="preserve">района</w:t>
      </w:r>
      <w:r>
        <w:rPr>
          <w:szCs w:val="28"/>
        </w:rPr>
      </w:r>
      <w:r/>
    </w:p>
    <w:p>
      <w:pPr>
        <w:ind w:left="4458" w:right="-45" w:hanging="10"/>
        <w:jc w:val="right"/>
        <w:spacing w:after="12"/>
        <w:rPr>
          <w:szCs w:val="28"/>
        </w:rPr>
      </w:pPr>
      <w:r>
        <w:rPr>
          <w:szCs w:val="28"/>
        </w:rPr>
        <w:t xml:space="preserve">от 08.07.2024 № </w:t>
      </w:r>
      <w:r>
        <w:rPr>
          <w:szCs w:val="28"/>
        </w:rPr>
        <w:t xml:space="preserve">877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spacing w:after="12"/>
        <w:rPr>
          <w:szCs w:val="28"/>
        </w:rPr>
        <w:suppressLineNumbers w:val="0"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spacing w:after="0" w:line="240" w:lineRule="auto"/>
        <w:rPr>
          <w:b/>
          <w:bCs/>
          <w:color w:val="000000"/>
        </w:rPr>
        <w:suppressLineNumbers w:val="0"/>
      </w:pPr>
      <w:r>
        <w:rPr>
          <w:b/>
          <w:bCs/>
          <w:szCs w:val="28"/>
        </w:rPr>
        <w:t xml:space="preserve">Методика расчета</w:t>
      </w:r>
      <w:r>
        <w:rPr>
          <w:b/>
          <w:bCs/>
          <w:color w:val="000000"/>
          <w:szCs w:val="28"/>
        </w:rPr>
        <w:t xml:space="preserve"> родительской платы</w:t>
      </w:r>
      <w:r>
        <w:rPr>
          <w:b/>
          <w:bCs/>
          <w:color w:val="000000"/>
          <w:szCs w:val="28"/>
        </w:rPr>
        <w:t xml:space="preserve">,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0" w:right="0" w:firstLine="0"/>
        <w:jc w:val="center"/>
        <w:spacing w:after="0" w:line="240" w:lineRule="auto"/>
        <w:rPr>
          <w:b/>
          <w:bCs/>
          <w:color w:val="000000"/>
        </w:rPr>
        <w:suppressLineNumbers w:val="0"/>
      </w:pPr>
      <w:r>
        <w:rPr>
          <w:b/>
          <w:bCs/>
          <w:color w:val="000000"/>
          <w:szCs w:val="28"/>
        </w:rPr>
        <w:t xml:space="preserve">взимаемой с </w:t>
      </w:r>
      <w:r>
        <w:rPr>
          <w:b/>
          <w:bCs/>
          <w:color w:val="000000"/>
          <w:szCs w:val="28"/>
        </w:rPr>
        <w:t xml:space="preserve">родителей (законных представителей) за присмотр и уход за детьми в муниципальных образовательных</w:t>
      </w:r>
      <w:r>
        <w:rPr>
          <w:b/>
          <w:bCs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организациях, 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ind w:left="0" w:right="0" w:firstLine="0"/>
        <w:jc w:val="center"/>
        <w:spacing w:after="0" w:line="240" w:lineRule="auto"/>
        <w:rPr>
          <w:b/>
          <w:bCs/>
        </w:rPr>
        <w:suppressLineNumbers w:val="0"/>
      </w:pPr>
      <w:r>
        <w:rPr>
          <w:b/>
          <w:bCs/>
          <w:color w:val="000000"/>
          <w:szCs w:val="28"/>
        </w:rPr>
        <w:t xml:space="preserve">учредителем которых является </w:t>
      </w:r>
      <w:r>
        <w:rPr>
          <w:b/>
          <w:bCs/>
          <w:color w:val="000000"/>
          <w:szCs w:val="28"/>
        </w:rPr>
        <w:t xml:space="preserve">Вытегорский муниципальный район</w:t>
      </w:r>
      <w:r>
        <w:rPr>
          <w:b/>
          <w:bCs/>
        </w:rPr>
      </w:r>
      <w:r>
        <w:rPr>
          <w:b/>
          <w:bCs/>
        </w:rPr>
      </w:r>
    </w:p>
    <w:p>
      <w:pPr>
        <w:pStyle w:val="738"/>
        <w:jc w:val="center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8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I. Общие положения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Style w:val="738"/>
        <w:jc w:val="center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Методика расчета родительской платы, взимаемой с родителей (законных представителей) за присмотр и уход за детьми в муниципальных образовательных организациях, учреди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телем кото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рых является Вытегорский муниципальный район (далее – методика, родительская плата) разработана в соответствии с Федеральным законом от 29.12.2012 № 273-ФЗ «Об образовании в Российской Федерации» (с последующими изменениями), постановлением Главного госуда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рственного санитарного врача Росси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йской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Федерации от 27 октября 2020 года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 – СанПиН) (с последующими изменениями).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2. Расчет размера родительской платы производится по формуле: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ind w:left="0" w:right="0" w:firstLine="709"/>
        <w:jc w:val="left"/>
        <w:spacing w:after="0"/>
        <w:tabs>
          <w:tab w:val="left" w:pos="3011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род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baseline"/>
        </w:rPr>
        <w:t xml:space="preserve"> = 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пит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baseline"/>
        </w:rPr>
        <w:t xml:space="preserve">+ 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пр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vertAlign w:val="baseline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где: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282"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left="138" w:right="1" w:firstLine="709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род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baseline"/>
        </w:rPr>
        <w:t xml:space="preserve"> </w:t>
      </w:r>
      <w:r>
        <w:t xml:space="preserve"> – размер родительской платы за день пребывания ребенка в образовательной организации;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пит</w:t>
      </w:r>
      <w:r>
        <w:rPr>
          <w:highlight w:val="none"/>
        </w:rPr>
        <w:t xml:space="preserve"> – стоимость </w:t>
      </w:r>
      <w:r>
        <w:rPr>
          <w:highlight w:val="none"/>
        </w:rPr>
        <w:t xml:space="preserve">суточного рациона питания одного ребенка в со</w:t>
      </w:r>
      <w:r>
        <w:rPr>
          <w:highlight w:val="none"/>
        </w:rPr>
        <w:t xml:space="preserve">ответствии с установленными нормами СанПиН (Приложение №7 к СанПиН 2.3/2.4.3590-20) с учетом сезонности.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пребывания;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whit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  <w:vertAlign w:val="subscript"/>
        </w:rPr>
        <w:t xml:space="preserve">пр</w:t>
      </w:r>
      <w:r>
        <w:rPr>
          <w:highlight w:val="white"/>
        </w:rPr>
        <w:t xml:space="preserve"> – стоимость прочих хозяйственно-бытовых расходов, связанных с приобретением расходных материалов, используемых для обеспечения соблюдения обучающимися режима дня и личной гигиены. </w:t>
      </w:r>
      <w:r>
        <w:rPr>
          <w:highlight w:val="white"/>
        </w:rPr>
      </w:r>
      <w:r>
        <w:rPr>
          <w:highlight w:val="white"/>
        </w:rPr>
      </w:r>
    </w:p>
    <w:p>
      <w:pPr>
        <w:ind w:left="138" w:right="1" w:firstLine="709"/>
        <w:jc w:val="both"/>
      </w:pPr>
      <w:r>
        <w:rPr>
          <w:highlight w:val="none"/>
        </w:rPr>
        <w:t xml:space="preserve">Стоимость суточного рациона питания одного ребенка определяется по формуле</w:t>
      </w:r>
      <w:r>
        <w:rPr>
          <w:highlight w:val="none"/>
        </w:rPr>
        <w:t xml:space="preserve">:</w:t>
      </w:r>
      <w:r/>
    </w:p>
    <w:p>
      <w:pPr>
        <w:ind w:left="138" w:right="142" w:firstLine="710"/>
        <w:jc w:val="left"/>
        <w:tabs>
          <w:tab w:val="left" w:pos="3161" w:leader="none"/>
        </w:tabs>
        <w:rPr>
          <w:vertAlign w:val="baseline"/>
        </w:rPr>
      </w:pPr>
      <w: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  <w:vertAlign w:val="subscript"/>
        </w:rPr>
        <w:t xml:space="preserve">пит</w:t>
      </w:r>
      <w:r>
        <w:t xml:space="preserve"> = Ц</w:t>
      </w:r>
      <w:r>
        <w:rPr>
          <w:vertAlign w:val="subscript"/>
        </w:rPr>
        <w:t xml:space="preserve">ср</w:t>
      </w:r>
      <w:r>
        <w:rPr>
          <w:vertAlign w:val="baseline"/>
        </w:rPr>
        <w:t xml:space="preserve"> * V</w:t>
      </w:r>
      <w:r>
        <w:rPr>
          <w:vertAlign w:val="subscript"/>
        </w:rPr>
        <w:t xml:space="preserve">сут.</w:t>
      </w:r>
      <w:r>
        <w:rPr>
          <w:vertAlign w:val="baseline"/>
        </w:rPr>
        <w:t xml:space="preserve">,</w:t>
      </w:r>
      <w:r>
        <w:rPr>
          <w:vertAlign w:val="baseline"/>
        </w:rPr>
      </w:r>
      <w:r>
        <w:rPr>
          <w:vertAlign w:val="baseline"/>
        </w:rPr>
      </w:r>
    </w:p>
    <w:p>
      <w:r/>
      <w:r/>
    </w:p>
    <w:p>
      <w:pPr>
        <w:ind w:firstLine="709"/>
        <w:jc w:val="left"/>
      </w:pPr>
      <w:r>
        <w:t xml:space="preserve">где:</w:t>
      </w:r>
      <w:r/>
    </w:p>
    <w:p>
      <w:r/>
      <w:r/>
    </w:p>
    <w:p>
      <w:pPr>
        <w:ind w:left="138" w:right="1" w:firstLine="709"/>
        <w:jc w:val="both"/>
        <w:rPr>
          <w:highlight w:val="none"/>
        </w:rPr>
      </w:pPr>
      <w:r>
        <w:t xml:space="preserve">Ц</w:t>
      </w:r>
      <w:r>
        <w:rPr>
          <w:vertAlign w:val="subscript"/>
        </w:rPr>
        <w:t xml:space="preserve">ср</w:t>
      </w:r>
      <w:r>
        <w:t xml:space="preserve"> – средние потребительские цены на продукты питания по Вологодской области по состоянию на расчетную дату на основании статистических данных;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none"/>
        </w:rPr>
      </w:pPr>
      <w:r>
        <w:rPr>
          <w:highlight w:val="none"/>
        </w:rPr>
      </w:r>
      <w:r>
        <w:rPr>
          <w:vertAlign w:val="baseline"/>
        </w:rPr>
        <w:t xml:space="preserve">V</w:t>
      </w:r>
      <w:r>
        <w:rPr>
          <w:vertAlign w:val="subscript"/>
        </w:rPr>
        <w:t xml:space="preserve">сут.</w:t>
      </w:r>
      <w:r>
        <w:rPr>
          <w:highlight w:val="none"/>
        </w:rPr>
        <w:t xml:space="preserve"> – суточный объем потребления продуктов в рационе детей.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none"/>
        </w:rPr>
      </w:pPr>
      <w:r>
        <w:rPr>
          <w:highlight w:val="none"/>
        </w:rPr>
        <w:t xml:space="preserve">Нормативные затраты на осуществление прочих расходов, связанных с приобрет</w:t>
      </w:r>
      <w:r>
        <w:rPr>
          <w:highlight w:val="none"/>
        </w:rPr>
        <w:t xml:space="preserve">ением расходных материалов, используемых для обеспечения соблюдения обучающимися режима дня и личной гигиены, устанавливаются в натуральном размере. Величина нормативных затрат определяется на основании анализа структуры затрат образовательных организаций.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white"/>
        </w:rPr>
      </w:pPr>
      <w:r>
        <w:rPr>
          <w:highlight w:val="none"/>
        </w:rPr>
        <w:t xml:space="preserve">Расчет размера родительской платы производится в соответствии с десятидневным меню образовательной организации.</w:t>
      </w:r>
      <w:r>
        <w:rPr>
          <w:highlight w:val="none"/>
        </w:rPr>
        <w:t xml:space="preserve"> </w:t>
      </w:r>
      <w:r>
        <w:rPr>
          <w:highlight w:val="white"/>
        </w:rPr>
      </w:r>
      <w:r>
        <w:rPr>
          <w:highlight w:val="white"/>
        </w:rPr>
      </w:r>
    </w:p>
    <w:p>
      <w:pPr>
        <w:ind w:left="138" w:right="1" w:firstLine="709"/>
        <w:jc w:val="both"/>
        <w:rPr>
          <w:highlight w:val="none"/>
        </w:rPr>
      </w:pPr>
      <w:r>
        <w:rPr>
          <w:highlight w:val="none"/>
        </w:rPr>
        <w:t xml:space="preserve">3. Размер родительской платы за присмотр и уход за детьми, определенный в соответствии с пунктом 2 Методики, не может превышать максимал</w:t>
      </w:r>
      <w:r>
        <w:rPr>
          <w:highlight w:val="none"/>
        </w:rPr>
        <w:t xml:space="preserve">ьный </w:t>
      </w:r>
      <w:r>
        <w:rPr>
          <w:highlight w:val="none"/>
        </w:rPr>
        <w:t xml:space="preserve">размер родительской платы, установленный постановлением Правительства Вологодской области от 23.09.2024 года № 1149 «О внесении изменения в постановление Правительства области от 14 февраля 2022 года № 203» (далее – максимальный размер родительской платы).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none"/>
        </w:rPr>
      </w:pPr>
      <w:r>
        <w:rPr>
          <w:highlight w:val="none"/>
        </w:rPr>
        <w:t xml:space="preserve">Есл</w:t>
      </w:r>
      <w:r>
        <w:rPr>
          <w:highlight w:val="none"/>
        </w:rPr>
        <w:t xml:space="preserve">и в результате произведенных расчетов в соответствии с пунктом 2 Методики расчетный размер родительской платы превышает максимальный размер родительской платы, то размер родительской платы устанавливается на уровне максимального размера родительской платы.</w:t>
      </w:r>
      <w:r>
        <w:rPr>
          <w:highlight w:val="none"/>
        </w:rPr>
      </w:r>
      <w:r>
        <w:rPr>
          <w:highlight w:val="none"/>
        </w:rPr>
      </w:r>
    </w:p>
    <w:p>
      <w:pPr>
        <w:ind w:left="138" w:right="1" w:firstLine="709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20" w:footer="71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30" w:firstLine="0"/>
      <w:jc w:val="right"/>
      <w:spacing w:after="0" w:line="259" w:lineRule="auto"/>
    </w:pPr>
    <w:r>
      <w:rPr>
        <w:color w:val="000000"/>
        <w:sz w:val="20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30" w:firstLine="0"/>
      <w:jc w:val="right"/>
      <w:spacing w:after="0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0"/>
      </w:rPr>
      <w:t xml:space="preserve">1</w:t>
    </w:r>
    <w:r>
      <w:rPr>
        <w:color w:val="000000"/>
        <w:sz w:val="20"/>
      </w:rPr>
      <w:fldChar w:fldCharType="end"/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30" w:firstLine="0"/>
      <w:jc w:val="right"/>
      <w:spacing w:after="0"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000000"/>
        <w:sz w:val="20"/>
      </w:rPr>
      <w:t xml:space="preserve">1</w:t>
    </w:r>
    <w:r>
      <w:rPr>
        <w:color w:val="000000"/>
        <w:sz w:val="20"/>
      </w:rP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206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926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8"/>
        <w:szCs w:val="28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7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36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08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80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52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24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96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68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402"/>
      </w:pPr>
      <w:rPr>
        <w:rFonts w:ascii="Times New Roman" w:hAnsi="Times New Roman" w:eastAsia="Times New Roman" w:cs="Times New Roman"/>
        <w:b w:val="0"/>
        <w:i w:val="0"/>
        <w:strike w:val="0"/>
        <w:color w:val="00000a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 w:default="1">
    <w:name w:val="Normal"/>
    <w:qFormat/>
    <w:pPr>
      <w:ind w:left="138" w:right="4608" w:firstLine="710"/>
      <w:jc w:val="both"/>
      <w:spacing w:after="3" w:line="249" w:lineRule="auto"/>
    </w:pPr>
    <w:rPr>
      <w:rFonts w:ascii="Times New Roman" w:hAnsi="Times New Roman" w:eastAsia="Times New Roman" w:cs="Times New Roman"/>
      <w:color w:val="00000a"/>
      <w:sz w:val="28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Title Char"/>
    <w:basedOn w:val="711"/>
    <w:link w:val="739"/>
    <w:uiPriority w:val="10"/>
    <w:rPr>
      <w:sz w:val="48"/>
      <w:szCs w:val="48"/>
    </w:rPr>
  </w:style>
  <w:style w:type="character" w:styleId="715" w:customStyle="1">
    <w:name w:val="Subtitle Char"/>
    <w:basedOn w:val="711"/>
    <w:link w:val="741"/>
    <w:uiPriority w:val="11"/>
    <w:rPr>
      <w:sz w:val="24"/>
      <w:szCs w:val="24"/>
    </w:rPr>
  </w:style>
  <w:style w:type="character" w:styleId="716" w:customStyle="1">
    <w:name w:val="Quote Char"/>
    <w:link w:val="743"/>
    <w:uiPriority w:val="29"/>
    <w:rPr>
      <w:i/>
    </w:rPr>
  </w:style>
  <w:style w:type="character" w:styleId="717" w:customStyle="1">
    <w:name w:val="Intense Quote Char"/>
    <w:link w:val="745"/>
    <w:uiPriority w:val="30"/>
    <w:rPr>
      <w:i/>
    </w:rPr>
  </w:style>
  <w:style w:type="character" w:styleId="718" w:customStyle="1">
    <w:name w:val="Footnote Text Char"/>
    <w:link w:val="878"/>
    <w:uiPriority w:val="99"/>
    <w:rPr>
      <w:sz w:val="18"/>
    </w:rPr>
  </w:style>
  <w:style w:type="character" w:styleId="719" w:customStyle="1">
    <w:name w:val="Endnote Text Char"/>
    <w:link w:val="881"/>
    <w:uiPriority w:val="99"/>
    <w:rPr>
      <w:sz w:val="20"/>
    </w:rPr>
  </w:style>
  <w:style w:type="character" w:styleId="720" w:customStyle="1">
    <w:name w:val="Heading 1 Char"/>
    <w:basedOn w:val="711"/>
    <w:link w:val="895"/>
    <w:uiPriority w:val="9"/>
    <w:rPr>
      <w:rFonts w:ascii="Arial" w:hAnsi="Arial" w:eastAsia="Arial" w:cs="Arial"/>
      <w:sz w:val="40"/>
      <w:szCs w:val="40"/>
    </w:rPr>
  </w:style>
  <w:style w:type="paragraph" w:styleId="721" w:customStyle="1">
    <w:name w:val="Heading 2"/>
    <w:basedOn w:val="710"/>
    <w:next w:val="710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 w:customStyle="1">
    <w:name w:val="Heading 2 Char"/>
    <w:basedOn w:val="711"/>
    <w:link w:val="721"/>
    <w:uiPriority w:val="9"/>
    <w:rPr>
      <w:rFonts w:ascii="Arial" w:hAnsi="Arial" w:eastAsia="Arial" w:cs="Arial"/>
      <w:sz w:val="34"/>
    </w:rPr>
  </w:style>
  <w:style w:type="paragraph" w:styleId="723" w:customStyle="1">
    <w:name w:val="Heading 3"/>
    <w:basedOn w:val="710"/>
    <w:next w:val="710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 w:customStyle="1">
    <w:name w:val="Heading 3 Char"/>
    <w:basedOn w:val="711"/>
    <w:link w:val="723"/>
    <w:uiPriority w:val="9"/>
    <w:rPr>
      <w:rFonts w:ascii="Arial" w:hAnsi="Arial" w:eastAsia="Arial" w:cs="Arial"/>
      <w:sz w:val="30"/>
      <w:szCs w:val="30"/>
    </w:rPr>
  </w:style>
  <w:style w:type="paragraph" w:styleId="725" w:customStyle="1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 w:customStyle="1">
    <w:name w:val="Heading 4 Char"/>
    <w:basedOn w:val="711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 w:customStyle="1">
    <w:name w:val="Heading 5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5 Char"/>
    <w:basedOn w:val="711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 w:customStyle="1">
    <w:name w:val="Heading 6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</w:rPr>
  </w:style>
  <w:style w:type="character" w:styleId="730" w:customStyle="1">
    <w:name w:val="Heading 6 Char"/>
    <w:basedOn w:val="711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 w:customStyle="1">
    <w:name w:val="Heading 7"/>
    <w:basedOn w:val="710"/>
    <w:next w:val="710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32" w:customStyle="1">
    <w:name w:val="Heading 7 Char"/>
    <w:basedOn w:val="711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 w:customStyle="1">
    <w:name w:val="Heading 8"/>
    <w:basedOn w:val="710"/>
    <w:next w:val="710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character" w:styleId="734" w:customStyle="1">
    <w:name w:val="Heading 8 Char"/>
    <w:basedOn w:val="711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 w:customStyle="1">
    <w:name w:val="Heading 9"/>
    <w:basedOn w:val="710"/>
    <w:next w:val="710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customStyle="1">
    <w:name w:val="Heading 9 Char"/>
    <w:basedOn w:val="711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0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710"/>
    <w:next w:val="710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10"/>
    <w:next w:val="710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10"/>
    <w:next w:val="710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0"/>
    <w:next w:val="710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paragraph" w:styleId="747" w:customStyle="1">
    <w:name w:val="Header"/>
    <w:basedOn w:val="710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Header Char"/>
    <w:basedOn w:val="711"/>
    <w:link w:val="747"/>
    <w:uiPriority w:val="99"/>
  </w:style>
  <w:style w:type="paragraph" w:styleId="749" w:customStyle="1">
    <w:name w:val="Footer"/>
    <w:basedOn w:val="710"/>
    <w:link w:val="7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0" w:customStyle="1">
    <w:name w:val="Footer Char"/>
    <w:basedOn w:val="711"/>
    <w:link w:val="749"/>
    <w:uiPriority w:val="99"/>
  </w:style>
  <w:style w:type="paragraph" w:styleId="751" w:customStyle="1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752" w:customStyle="1">
    <w:name w:val="Caption Char"/>
    <w:link w:val="749"/>
    <w:uiPriority w:val="99"/>
  </w:style>
  <w:style w:type="table" w:styleId="753" w:customStyle="1">
    <w:name w:val="Table Grid Light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Plain Table 1"/>
    <w:basedOn w:val="71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2"/>
    <w:basedOn w:val="7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 w:customStyle="1">
    <w:name w:val="Plain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 w:customStyle="1">
    <w:name w:val="Plain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Plain Table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1" w:themeTint="34" w:fill="d8e2f3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</w:style>
  <w:style w:type="table" w:styleId="782" w:customStyle="1">
    <w:name w:val="Grid Table 4 - Accent 2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</w:style>
  <w:style w:type="table" w:styleId="786" w:customStyle="1">
    <w:name w:val="Grid Table 4 - Accent 6"/>
    <w:basedOn w:val="7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 w:customStyle="1">
    <w:name w:val="Grid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96" w:customStyle="1">
    <w:name w:val="Grid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0" w:customStyle="1">
    <w:name w:val="Grid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801" w:customStyle="1">
    <w:name w:val="Grid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 w:customStyle="1">
    <w:name w:val="List Table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1" w:themeTint="40" w:fill="cfdb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5 Dark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6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themeColor="accent1" w:sz="4" w:space="0"/>
        </w:tcBorders>
      </w:tcPr>
    </w:tblStylePr>
  </w:style>
  <w:style w:type="table" w:styleId="845" w:customStyle="1">
    <w:name w:val="List Table 6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themeColor="accent5" w:themeTint="9A" w:sz="4" w:space="0"/>
        </w:tcBorders>
      </w:tcPr>
    </w:tblStylePr>
  </w:style>
  <w:style w:type="table" w:styleId="849" w:customStyle="1">
    <w:name w:val="List Table 6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 w:customStyle="1">
    <w:name w:val="List Table 7 Colorful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59" w:customStyle="1">
    <w:name w:val="Lined - Accent 2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63" w:customStyle="1">
    <w:name w:val="Lined - Accent 6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</w:style>
  <w:style w:type="table" w:styleId="866" w:customStyle="1">
    <w:name w:val="Bordered &amp; Lined - Accent 2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</w:style>
  <w:style w:type="table" w:styleId="870" w:customStyle="1">
    <w:name w:val="Bordered &amp; Lined - Accent 6"/>
    <w:basedOn w:val="71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</w:style>
  <w:style w:type="table" w:styleId="873" w:customStyle="1">
    <w:name w:val="Bordered - Accent 2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</w:style>
  <w:style w:type="table" w:styleId="877" w:customStyle="1">
    <w:name w:val="Bordered - Accent 6"/>
    <w:basedOn w:val="7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footnote text"/>
    <w:basedOn w:val="710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11"/>
    <w:uiPriority w:val="99"/>
    <w:unhideWhenUsed/>
    <w:rPr>
      <w:vertAlign w:val="superscript"/>
    </w:rPr>
  </w:style>
  <w:style w:type="paragraph" w:styleId="881">
    <w:name w:val="endnote text"/>
    <w:basedOn w:val="710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1"/>
    <w:uiPriority w:val="99"/>
    <w:semiHidden/>
    <w:unhideWhenUsed/>
    <w:rPr>
      <w:vertAlign w:val="superscript"/>
    </w:rPr>
  </w:style>
  <w:style w:type="paragraph" w:styleId="884">
    <w:name w:val="toc 1"/>
    <w:basedOn w:val="710"/>
    <w:next w:val="710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710"/>
    <w:next w:val="710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710"/>
    <w:next w:val="710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710"/>
    <w:next w:val="710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710"/>
    <w:next w:val="710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710"/>
    <w:next w:val="710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710"/>
    <w:next w:val="710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710"/>
    <w:next w:val="710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710"/>
    <w:next w:val="710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0"/>
    <w:next w:val="710"/>
    <w:uiPriority w:val="99"/>
    <w:unhideWhenUsed/>
    <w:pPr>
      <w:spacing w:after="0"/>
    </w:pPr>
  </w:style>
  <w:style w:type="paragraph" w:styleId="895" w:customStyle="1">
    <w:name w:val="Heading 1"/>
    <w:next w:val="710"/>
    <w:link w:val="896"/>
    <w:uiPriority w:val="9"/>
    <w:qFormat/>
    <w:pPr>
      <w:ind w:left="-2"/>
      <w:keepLines/>
      <w:keepNext/>
      <w:spacing w:after="0"/>
      <w:outlineLvl w:val="0"/>
    </w:pPr>
    <w:rPr>
      <w:rFonts w:ascii="Times New Roman" w:hAnsi="Times New Roman" w:eastAsia="Times New Roman" w:cs="Times New Roman"/>
      <w:color w:val="00000a"/>
      <w:sz w:val="28"/>
      <w:u w:val="single"/>
    </w:rPr>
  </w:style>
  <w:style w:type="character" w:styleId="896" w:customStyle="1">
    <w:name w:val="Заголовок 1 Знак"/>
    <w:link w:val="895"/>
    <w:rPr>
      <w:rFonts w:ascii="Times New Roman" w:hAnsi="Times New Roman" w:eastAsia="Times New Roman" w:cs="Times New Roman"/>
      <w:color w:val="00000a"/>
      <w:sz w:val="28"/>
      <w:u w:val="single"/>
    </w:rPr>
  </w:style>
  <w:style w:type="table" w:styleId="897" w:customStyle="1">
    <w:name w:val="Сетка таблицы1"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98">
    <w:name w:val="Balloon Text"/>
    <w:basedOn w:val="710"/>
    <w:link w:val="89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11"/>
    <w:link w:val="898"/>
    <w:uiPriority w:val="99"/>
    <w:semiHidden/>
    <w:rPr>
      <w:rFonts w:ascii="Tahoma" w:hAnsi="Tahoma" w:eastAsia="Times New Roman" w:cs="Tahoma"/>
      <w:color w:val="00000a"/>
      <w:sz w:val="16"/>
      <w:szCs w:val="16"/>
    </w:rPr>
  </w:style>
  <w:style w:type="character" w:styleId="900">
    <w:name w:val="Hyperlink"/>
    <w:basedOn w:val="711"/>
    <w:uiPriority w:val="99"/>
    <w:unhideWhenUsed/>
    <w:rPr>
      <w:color w:val="0563c1" w:themeColor="hyperlink"/>
      <w:u w:val="single"/>
    </w:rPr>
  </w:style>
  <w:style w:type="table" w:styleId="901">
    <w:name w:val="Table Grid"/>
    <w:basedOn w:val="712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2" w:customStyle="1">
    <w:name w:val="ConsPlusNormal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</w:rPr>
  </w:style>
  <w:style w:type="paragraph" w:styleId="903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1CD8C-B26D-4CEA-B165-9CFBC9B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Kotomkina</dc:creator>
  <cp:keywords/>
  <dc:description/>
  <cp:revision>163</cp:revision>
  <dcterms:created xsi:type="dcterms:W3CDTF">2023-03-23T12:14:00Z</dcterms:created>
  <dcterms:modified xsi:type="dcterms:W3CDTF">2025-03-17T11:16:08Z</dcterms:modified>
</cp:coreProperties>
</file>